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71B5" w:rsidRDefault="00A371B5">
      <w:r>
        <w:t>Law Revision Commission Meeting</w:t>
      </w:r>
    </w:p>
    <w:p w:rsidR="00A371B5" w:rsidRDefault="00A371B5">
      <w:r>
        <w:t>Albany Law School</w:t>
      </w:r>
    </w:p>
    <w:p w:rsidR="00A371B5" w:rsidRDefault="00A371B5">
      <w:r>
        <w:t>Tuesday, September 27, 2011</w:t>
      </w:r>
    </w:p>
    <w:p w:rsidR="00A371B5" w:rsidRDefault="00A371B5">
      <w:r>
        <w:t xml:space="preserve">11:25 AM </w:t>
      </w:r>
    </w:p>
    <w:p w:rsidR="00A371B5" w:rsidRDefault="00A371B5"/>
    <w:p w:rsidR="00A371B5" w:rsidRDefault="00A371B5">
      <w:pPr>
        <w:tabs>
          <w:tab w:val="left" w:pos="-1440"/>
        </w:tabs>
        <w:ind w:left="1440" w:hanging="1440"/>
      </w:pPr>
      <w:r>
        <w:t>Present:</w:t>
      </w:r>
      <w:r>
        <w:tab/>
        <w:t>Peter J. Kiernan, Chairman</w:t>
      </w:r>
    </w:p>
    <w:p w:rsidR="00A371B5" w:rsidRDefault="00A371B5">
      <w:pPr>
        <w:ind w:firstLine="1440"/>
      </w:pPr>
      <w:r>
        <w:t>Michael J. Hutter</w:t>
      </w:r>
    </w:p>
    <w:p w:rsidR="00A371B5" w:rsidRDefault="00A371B5">
      <w:pPr>
        <w:ind w:firstLine="1440"/>
      </w:pPr>
      <w:r>
        <w:t>John E. Ryan</w:t>
      </w:r>
    </w:p>
    <w:p w:rsidR="00A371B5" w:rsidRDefault="00A371B5">
      <w:pPr>
        <w:ind w:firstLine="1440"/>
      </w:pPr>
      <w:r>
        <w:t>John A. Cirando</w:t>
      </w:r>
    </w:p>
    <w:p w:rsidR="00A371B5" w:rsidRDefault="00A371B5">
      <w:pPr>
        <w:ind w:firstLine="1440"/>
      </w:pPr>
      <w:r>
        <w:t>Jay C. Carlisle II</w:t>
      </w:r>
    </w:p>
    <w:p w:rsidR="00A371B5" w:rsidRDefault="00A371B5"/>
    <w:p w:rsidR="00A371B5" w:rsidRDefault="00A371B5">
      <w:pPr>
        <w:ind w:firstLine="1440"/>
      </w:pPr>
      <w:r>
        <w:t>Rose Mary Bailly, Executive Director</w:t>
      </w:r>
    </w:p>
    <w:p w:rsidR="00A371B5" w:rsidRDefault="00A371B5">
      <w:pPr>
        <w:ind w:firstLine="1440"/>
      </w:pPr>
      <w:r>
        <w:t>Barbara S. Hancock, Counsel</w:t>
      </w:r>
    </w:p>
    <w:p w:rsidR="00A371B5" w:rsidRDefault="00A371B5"/>
    <w:p w:rsidR="00A371B5" w:rsidRDefault="00A371B5">
      <w:pPr>
        <w:ind w:left="1440"/>
      </w:pPr>
      <w:r>
        <w:t xml:space="preserve">Clayton Rivet, Esq., Team Counsel, Assembly Committees on Judiciary and Codes </w:t>
      </w:r>
    </w:p>
    <w:p w:rsidR="00A371B5" w:rsidRDefault="00A371B5"/>
    <w:p w:rsidR="00A371B5" w:rsidRDefault="00A371B5">
      <w:pPr>
        <w:tabs>
          <w:tab w:val="left" w:pos="-1440"/>
        </w:tabs>
        <w:ind w:left="720" w:hanging="720"/>
      </w:pPr>
      <w:r>
        <w:t>I.</w:t>
      </w:r>
      <w:r>
        <w:tab/>
        <w:t>Proposed Project:</w:t>
      </w:r>
    </w:p>
    <w:p w:rsidR="00A371B5" w:rsidRDefault="00A371B5">
      <w:pPr>
        <w:tabs>
          <w:tab w:val="left" w:pos="-1440"/>
        </w:tabs>
        <w:ind w:left="7200" w:hanging="6480"/>
      </w:pPr>
      <w:r>
        <w:rPr>
          <w:b/>
          <w:bCs/>
        </w:rPr>
        <w:t>Uniform Commercial Code Reform, Articles 1, 3, 4, 7, and 9</w:t>
      </w:r>
      <w:r>
        <w:tab/>
      </w:r>
    </w:p>
    <w:p w:rsidR="00A371B5" w:rsidRDefault="00A371B5"/>
    <w:p w:rsidR="00A371B5" w:rsidRDefault="00A371B5">
      <w:pPr>
        <w:ind w:firstLine="720"/>
      </w:pPr>
      <w:r>
        <w:t xml:space="preserve">The New York City Bar committee on uniform laws has reached out to the Commission about revising several articles of the UCC as adopted in New York.  The Uniform Commercial Code, when first adopted, brought clarity to commercial law, and New York was a leader in the field. Today, however, our version of the law lags far behind that of forty-some other states which have adopted recent amendments. The significance for New York is </w:t>
      </w:r>
      <w:r w:rsidR="00F11978">
        <w:t xml:space="preserve">that </w:t>
      </w:r>
      <w:r>
        <w:t xml:space="preserve">although our state is a major commercial center, and our courts are trend-setters in commercial law, lawyers are opting to use the more up-to-date and uniform laws of other jurisdictions, rather than our own, affecting predictability for commercial clients when their matters are litigated in other courts. </w:t>
      </w:r>
    </w:p>
    <w:p w:rsidR="00A371B5" w:rsidRDefault="00A371B5"/>
    <w:p w:rsidR="00A371B5" w:rsidRDefault="00A371B5">
      <w:pPr>
        <w:ind w:firstLine="720"/>
      </w:pPr>
      <w:r>
        <w:t>It falls within our mission to examine out-of-date laws such as this one, and to prepare proposed revisions for consideration by the legislature.</w:t>
      </w:r>
    </w:p>
    <w:p w:rsidR="00A371B5" w:rsidRDefault="00A371B5"/>
    <w:p w:rsidR="00A371B5" w:rsidRDefault="00A371B5">
      <w:pPr>
        <w:ind w:firstLine="720"/>
      </w:pPr>
      <w:r>
        <w:t>The City Bar committee has prepared and forwarded to us lengthy reports with respect to Articles 1, 3, 4, 7, and 9, identifying and analyzing the key problem areas. With much of the analysis done, our role can be as catalyst, to coordinate a push to draft proposed legislation.</w:t>
      </w:r>
    </w:p>
    <w:p w:rsidR="00A371B5" w:rsidRDefault="00A371B5"/>
    <w:p w:rsidR="00A371B5" w:rsidRDefault="00A371B5">
      <w:pPr>
        <w:ind w:firstLine="720"/>
      </w:pPr>
      <w:r>
        <w:t>Next steps:</w:t>
      </w:r>
    </w:p>
    <w:p w:rsidR="00A371B5" w:rsidRDefault="00A371B5">
      <w:pPr>
        <w:tabs>
          <w:tab w:val="left" w:pos="-1440"/>
        </w:tabs>
        <w:ind w:left="2160" w:hanging="720"/>
      </w:pPr>
      <w:r>
        <w:t xml:space="preserve">1. </w:t>
      </w:r>
      <w:r>
        <w:tab/>
        <w:t>Work with the City Bar on developing a draft bill; ask them to educate us in a brief conference call on the top issues</w:t>
      </w:r>
    </w:p>
    <w:p w:rsidR="00A371B5" w:rsidRDefault="00A371B5">
      <w:pPr>
        <w:tabs>
          <w:tab w:val="left" w:pos="-1440"/>
        </w:tabs>
        <w:ind w:left="2160" w:hanging="720"/>
      </w:pPr>
      <w:r>
        <w:t xml:space="preserve">2. </w:t>
      </w:r>
      <w:r>
        <w:tab/>
        <w:t>Contact the chairs of the judiciary committees to discuss the project.</w:t>
      </w:r>
    </w:p>
    <w:p w:rsidR="00A371B5" w:rsidRDefault="00A371B5">
      <w:pPr>
        <w:tabs>
          <w:tab w:val="left" w:pos="-1440"/>
        </w:tabs>
        <w:ind w:left="2160" w:hanging="720"/>
      </w:pPr>
      <w:r>
        <w:t xml:space="preserve">3. </w:t>
      </w:r>
      <w:r>
        <w:tab/>
        <w:t>Seek out volunteer experts to assist us, via the City Bar, various law schools, and the State and New York County Bars.</w:t>
      </w:r>
    </w:p>
    <w:p w:rsidR="00A371B5" w:rsidRDefault="00A371B5"/>
    <w:p w:rsidR="00A371B5" w:rsidRDefault="00A371B5"/>
    <w:p w:rsidR="00A371B5" w:rsidRDefault="00A371B5">
      <w:pPr>
        <w:tabs>
          <w:tab w:val="left" w:pos="-1440"/>
        </w:tabs>
        <w:ind w:left="720" w:hanging="720"/>
      </w:pPr>
      <w:r>
        <w:t xml:space="preserve">II. </w:t>
      </w:r>
      <w:r>
        <w:tab/>
        <w:t>Updates</w:t>
      </w:r>
    </w:p>
    <w:p w:rsidR="00A371B5" w:rsidRDefault="00A371B5"/>
    <w:p w:rsidR="00A371B5" w:rsidRDefault="00A371B5">
      <w:pPr>
        <w:tabs>
          <w:tab w:val="left" w:pos="-1440"/>
        </w:tabs>
        <w:ind w:left="1440" w:hanging="720"/>
      </w:pPr>
      <w:r>
        <w:t xml:space="preserve">A. </w:t>
      </w:r>
      <w:r>
        <w:tab/>
        <w:t>Matrimonial Law Study</w:t>
      </w:r>
    </w:p>
    <w:p w:rsidR="00A371B5" w:rsidRDefault="00A371B5"/>
    <w:p w:rsidR="00A371B5" w:rsidRDefault="00A371B5">
      <w:pPr>
        <w:tabs>
          <w:tab w:val="left" w:pos="-1440"/>
        </w:tabs>
        <w:ind w:left="2160" w:hanging="720"/>
        <w:rPr>
          <w:b/>
          <w:bCs/>
        </w:rPr>
      </w:pPr>
      <w:r>
        <w:t xml:space="preserve">1. </w:t>
      </w:r>
      <w:r>
        <w:tab/>
      </w:r>
      <w:r>
        <w:rPr>
          <w:b/>
          <w:bCs/>
        </w:rPr>
        <w:t>Massachusetts.</w:t>
      </w:r>
    </w:p>
    <w:p w:rsidR="00A371B5" w:rsidRDefault="00A371B5">
      <w:pPr>
        <w:ind w:left="2160"/>
      </w:pPr>
      <w:r>
        <w:t>Massachusetts</w:t>
      </w:r>
      <w:r>
        <w:sym w:font="WP TypographicSymbols" w:char="003D"/>
      </w:r>
      <w:r>
        <w:t xml:space="preserve">s new maintenance law was signed yesterday. It applies to final maintenance. Instead of awarding only lifetime maintenance, per a longstanding decision from the Supreme Judicial Court, the state now applies a formula based on the duration of the marriage, to determine the duration of the award. A second formula guides the court and the parties in determining the amount of the award. In addition, the new law creates several categories of maintenance, including reimbursement, rehabilitation, and transitional. It also provides for the termination of alimony when the </w:t>
      </w:r>
      <w:proofErr w:type="spellStart"/>
      <w:r>
        <w:t>payor</w:t>
      </w:r>
      <w:proofErr w:type="spellEnd"/>
      <w:r>
        <w:t xml:space="preserve"> spouse reaches normal retirement age since, in many cases, the </w:t>
      </w:r>
      <w:proofErr w:type="spellStart"/>
      <w:r>
        <w:t>payor</w:t>
      </w:r>
      <w:proofErr w:type="spellEnd"/>
      <w:r>
        <w:t xml:space="preserve"> spouse</w:t>
      </w:r>
      <w:r>
        <w:sym w:font="WP TypographicSymbols" w:char="003D"/>
      </w:r>
      <w:r>
        <w:t>s income stream from a retirement plan will already have been divided between the spouses.</w:t>
      </w:r>
    </w:p>
    <w:p w:rsidR="00A371B5" w:rsidRDefault="00A371B5"/>
    <w:p w:rsidR="00A371B5" w:rsidRDefault="00A371B5">
      <w:pPr>
        <w:ind w:left="2160"/>
      </w:pPr>
      <w:r>
        <w:t>Massachusetts joins a handful of other states wh</w:t>
      </w:r>
      <w:r w:rsidR="00F11978">
        <w:t>ich</w:t>
      </w:r>
      <w:r>
        <w:t xml:space="preserve"> have created categories of maintenance. These include Maine, Florida, and New Jersey.</w:t>
      </w:r>
    </w:p>
    <w:p w:rsidR="00A371B5" w:rsidRDefault="00A371B5"/>
    <w:p w:rsidR="00A371B5" w:rsidRDefault="00A371B5">
      <w:pPr>
        <w:tabs>
          <w:tab w:val="left" w:pos="-1440"/>
        </w:tabs>
        <w:ind w:left="2160" w:hanging="720"/>
      </w:pPr>
      <w:r>
        <w:t xml:space="preserve">2. </w:t>
      </w:r>
      <w:r>
        <w:tab/>
      </w:r>
      <w:r>
        <w:rPr>
          <w:b/>
          <w:bCs/>
        </w:rPr>
        <w:t>Maintenance questionnaires</w:t>
      </w:r>
    </w:p>
    <w:p w:rsidR="00A371B5" w:rsidRDefault="00A371B5">
      <w:pPr>
        <w:ind w:left="2160"/>
      </w:pPr>
      <w:r>
        <w:t xml:space="preserve">Regarding our survey of maintenance awards in 9 counties, we have been in </w:t>
      </w:r>
      <w:r w:rsidR="001B1D15">
        <w:t xml:space="preserve">communication with a professor </w:t>
      </w:r>
      <w:r>
        <w:t>at Rockefeller College</w:t>
      </w:r>
      <w:r w:rsidR="001B1D15">
        <w:t xml:space="preserve"> about inviting </w:t>
      </w:r>
      <w:r>
        <w:t>a faculty member or graduate s</w:t>
      </w:r>
      <w:r w:rsidR="003B40E9">
        <w:t>tudent to analyze the data. The</w:t>
      </w:r>
      <w:r>
        <w:t xml:space="preserve"> academic issues to </w:t>
      </w:r>
      <w:r w:rsidR="003B40E9">
        <w:t xml:space="preserve">be </w:t>
      </w:r>
      <w:r>
        <w:t>address</w:t>
      </w:r>
      <w:r w:rsidR="003B40E9">
        <w:t>ed</w:t>
      </w:r>
      <w:r>
        <w:t>:</w:t>
      </w:r>
    </w:p>
    <w:p w:rsidR="00A371B5" w:rsidRDefault="00A371B5">
      <w:pPr>
        <w:tabs>
          <w:tab w:val="left" w:pos="-1440"/>
        </w:tabs>
        <w:ind w:left="2880" w:hanging="720"/>
      </w:pPr>
      <w:r>
        <w:t xml:space="preserve">a. </w:t>
      </w:r>
      <w:r>
        <w:tab/>
      </w:r>
      <w:r w:rsidR="001B1D15">
        <w:t xml:space="preserve">Whether we should allow a researcher to </w:t>
      </w:r>
      <w:r>
        <w:t>publish his or her analysis in an academic journal.</w:t>
      </w:r>
    </w:p>
    <w:p w:rsidR="00A371B5" w:rsidRDefault="00A371B5">
      <w:pPr>
        <w:tabs>
          <w:tab w:val="left" w:pos="-1440"/>
        </w:tabs>
        <w:ind w:left="2880" w:hanging="720"/>
        <w:sectPr w:rsidR="00A371B5">
          <w:type w:val="continuous"/>
          <w:pgSz w:w="12240" w:h="15840"/>
          <w:pgMar w:top="1440" w:right="1440" w:bottom="1440" w:left="1440" w:header="1440" w:footer="1440" w:gutter="0"/>
          <w:cols w:space="720"/>
          <w:noEndnote/>
        </w:sectPr>
      </w:pPr>
    </w:p>
    <w:p w:rsidR="00A371B5" w:rsidRDefault="00A371B5">
      <w:pPr>
        <w:tabs>
          <w:tab w:val="left" w:pos="-1440"/>
        </w:tabs>
        <w:ind w:left="2880" w:hanging="720"/>
      </w:pPr>
      <w:r>
        <w:lastRenderedPageBreak/>
        <w:t xml:space="preserve">b. </w:t>
      </w:r>
      <w:r>
        <w:tab/>
      </w:r>
      <w:r w:rsidR="001B1D15">
        <w:t xml:space="preserve">The need for approval </w:t>
      </w:r>
      <w:r>
        <w:t>from the institutional review board</w:t>
      </w:r>
      <w:r w:rsidR="001B1D15">
        <w:t xml:space="preserve"> before the information can be published in an academic journal,</w:t>
      </w:r>
      <w:r>
        <w:t xml:space="preserve"> even if the data collection and analysis prese</w:t>
      </w:r>
      <w:r w:rsidR="001B1D15">
        <w:t>nts no risk to the subjects. We anticipate the s</w:t>
      </w:r>
      <w:r>
        <w:t xml:space="preserve">urvey collection methods </w:t>
      </w:r>
      <w:r w:rsidR="001B1D15">
        <w:t>should</w:t>
      </w:r>
      <w:r>
        <w:t xml:space="preserve"> meet </w:t>
      </w:r>
      <w:r w:rsidR="00F11978">
        <w:t xml:space="preserve">institutional </w:t>
      </w:r>
      <w:r>
        <w:t xml:space="preserve">review board </w:t>
      </w:r>
      <w:r w:rsidR="00673CF3">
        <w:t xml:space="preserve">(IRB) </w:t>
      </w:r>
      <w:r>
        <w:t>criteria, especially given O</w:t>
      </w:r>
      <w:r w:rsidR="001B1D15">
        <w:t>ffice of Court Administration i</w:t>
      </w:r>
      <w:r>
        <w:t>nvolvement and judicial supervision of the underlying divorce process. Additionally, each questionnaire already has a randomly assigned survey number that is available for use in order to further protect the identities of the parties.</w:t>
      </w:r>
    </w:p>
    <w:p w:rsidR="00A371B5" w:rsidRDefault="003B40E9">
      <w:pPr>
        <w:ind w:left="2160"/>
      </w:pPr>
      <w:r>
        <w:t>It has been</w:t>
      </w:r>
      <w:r w:rsidR="00A371B5">
        <w:t xml:space="preserve"> suggested that we continue the survey under IRB protocols, and then seek retroactive approval for the first collection phase.  We had already discussed a second phase with OCA, recognizing that the first few months</w:t>
      </w:r>
      <w:r w:rsidR="00A371B5">
        <w:sym w:font="WP TypographicSymbols" w:char="003D"/>
      </w:r>
      <w:r w:rsidR="00A371B5">
        <w:t xml:space="preserve"> of data would reflect a large number of divorces commenced under former law. A second phase would afford us the opportunity to study divorces that were primarily commenced under new law, and at a time when there would have been several months experience with the new law.</w:t>
      </w:r>
    </w:p>
    <w:p w:rsidR="00A371B5" w:rsidRDefault="00A371B5">
      <w:pPr>
        <w:ind w:firstLine="2160"/>
      </w:pPr>
    </w:p>
    <w:p w:rsidR="00A371B5" w:rsidRDefault="00A371B5">
      <w:pPr>
        <w:ind w:left="2160"/>
      </w:pPr>
      <w:r>
        <w:t>The commissioners agreed that it would be very helpful to have formal, neutral, academic analysis of the data we have collected. We would like to proceed with the formal study</w:t>
      </w:r>
      <w:r w:rsidR="001B1D15">
        <w:t xml:space="preserve"> and continue to work with the faculty at Rockefeller College.</w:t>
      </w:r>
    </w:p>
    <w:p w:rsidR="00A371B5" w:rsidRDefault="00A371B5"/>
    <w:p w:rsidR="00A371B5" w:rsidRDefault="00A371B5">
      <w:pPr>
        <w:tabs>
          <w:tab w:val="left" w:pos="-1440"/>
        </w:tabs>
        <w:ind w:left="2160" w:hanging="720"/>
      </w:pPr>
      <w:r>
        <w:lastRenderedPageBreak/>
        <w:t xml:space="preserve">3. </w:t>
      </w:r>
      <w:r>
        <w:tab/>
      </w:r>
      <w:r>
        <w:rPr>
          <w:b/>
          <w:bCs/>
        </w:rPr>
        <w:t>Roundtable</w:t>
      </w:r>
    </w:p>
    <w:p w:rsidR="00A371B5" w:rsidRDefault="00A371B5">
      <w:pPr>
        <w:ind w:left="2160"/>
      </w:pPr>
      <w:r>
        <w:t xml:space="preserve">The matrimonial law roundtable is set for Tuesday, October 25. To accommodate those coming from New York by train, the event will run from approximately 10 AM to 3 PM.  </w:t>
      </w:r>
      <w:r w:rsidR="003B40E9">
        <w:t>W</w:t>
      </w:r>
      <w:r>
        <w:t xml:space="preserve">e will ask each participant to </w:t>
      </w:r>
      <w:r w:rsidR="003B40E9">
        <w:t>submit</w:t>
      </w:r>
      <w:r>
        <w:t xml:space="preserve"> his or her top two issues with the maintenance statute</w:t>
      </w:r>
      <w:r w:rsidR="003B40E9">
        <w:t xml:space="preserve"> before the meeting, </w:t>
      </w:r>
      <w:r>
        <w:t>compile the</w:t>
      </w:r>
      <w:r w:rsidR="003B40E9">
        <w:t xml:space="preserve"> submissions</w:t>
      </w:r>
      <w:r w:rsidR="00673CF3">
        <w:t>,</w:t>
      </w:r>
      <w:r w:rsidR="003B40E9">
        <w:t xml:space="preserve"> </w:t>
      </w:r>
      <w:r>
        <w:t xml:space="preserve">and use them to guide discussion at the roundtable. The invitations will </w:t>
      </w:r>
      <w:r w:rsidR="003B40E9">
        <w:t>sent out promptly.</w:t>
      </w:r>
    </w:p>
    <w:p w:rsidR="00A371B5" w:rsidRDefault="00A371B5"/>
    <w:p w:rsidR="00A371B5" w:rsidRDefault="00A371B5">
      <w:pPr>
        <w:tabs>
          <w:tab w:val="left" w:pos="-1440"/>
        </w:tabs>
        <w:ind w:left="1440" w:hanging="720"/>
        <w:rPr>
          <w:b/>
          <w:bCs/>
        </w:rPr>
      </w:pPr>
      <w:r>
        <w:t xml:space="preserve">B. </w:t>
      </w:r>
      <w:r>
        <w:tab/>
      </w:r>
      <w:r>
        <w:rPr>
          <w:b/>
          <w:bCs/>
        </w:rPr>
        <w:t>Proposed Project:</w:t>
      </w:r>
    </w:p>
    <w:p w:rsidR="00A371B5" w:rsidRDefault="00A371B5">
      <w:pPr>
        <w:ind w:firstLine="1440"/>
      </w:pPr>
      <w:r>
        <w:rPr>
          <w:b/>
          <w:bCs/>
        </w:rPr>
        <w:t>Eavesdropping Law</w:t>
      </w:r>
    </w:p>
    <w:p w:rsidR="00A371B5" w:rsidRDefault="00A371B5"/>
    <w:p w:rsidR="00A371B5" w:rsidRDefault="003B40E9">
      <w:pPr>
        <w:ind w:firstLine="720"/>
      </w:pPr>
      <w:r>
        <w:t>An attorney with the Manhattan D</w:t>
      </w:r>
      <w:r w:rsidR="00A371B5">
        <w:t>A</w:t>
      </w:r>
      <w:r>
        <w:t>’s office</w:t>
      </w:r>
      <w:r w:rsidR="00A371B5">
        <w:t xml:space="preserve"> has</w:t>
      </w:r>
      <w:r>
        <w:t xml:space="preserve"> submitted</w:t>
      </w:r>
      <w:r w:rsidR="00A371B5">
        <w:t xml:space="preserve"> to us a memo outlining proposed changes to the eavesdropping law, as it pertains to access to stored voice mails:</w:t>
      </w:r>
    </w:p>
    <w:p w:rsidR="00A371B5" w:rsidRDefault="00A371B5">
      <w:pPr>
        <w:tabs>
          <w:tab w:val="left" w:pos="-1440"/>
        </w:tabs>
        <w:ind w:left="2160" w:hanging="720"/>
      </w:pPr>
      <w:r>
        <w:t xml:space="preserve">1. </w:t>
      </w:r>
      <w:r>
        <w:tab/>
        <w:t>Take them out of the category of conversation and eavesdropping, to information subject to a search warrant. This move would be consistent with Federal changes. This would limit eavesdropping to live, voice communication. If the voice communication took place in the past, and is stored, it would be available.</w:t>
      </w:r>
    </w:p>
    <w:p w:rsidR="00A371B5" w:rsidRDefault="00A371B5">
      <w:pPr>
        <w:tabs>
          <w:tab w:val="left" w:pos="-1440"/>
        </w:tabs>
        <w:ind w:left="2160" w:hanging="720"/>
      </w:pPr>
      <w:r>
        <w:t xml:space="preserve">2. </w:t>
      </w:r>
      <w:r>
        <w:tab/>
        <w:t>Allow cell phone monitoring without having to obtain separate approvals for each jurisdiction while the subject is in transit.</w:t>
      </w:r>
    </w:p>
    <w:p w:rsidR="00A371B5" w:rsidRDefault="00A371B5">
      <w:pPr>
        <w:tabs>
          <w:tab w:val="left" w:pos="-1440"/>
        </w:tabs>
        <w:ind w:left="2160" w:hanging="720"/>
      </w:pPr>
      <w:r>
        <w:t xml:space="preserve">3. </w:t>
      </w:r>
      <w:r>
        <w:tab/>
        <w:t>Sealing, to reflect current practice.</w:t>
      </w:r>
    </w:p>
    <w:p w:rsidR="00A371B5" w:rsidRDefault="00A371B5">
      <w:pPr>
        <w:ind w:firstLine="720"/>
      </w:pPr>
      <w:r>
        <w:t>Current technology is way beyond the current statute, and creates unnecessary obstacles to chasing criminals.</w:t>
      </w:r>
    </w:p>
    <w:p w:rsidR="00A371B5" w:rsidRDefault="00A371B5">
      <w:pPr>
        <w:ind w:firstLine="720"/>
      </w:pPr>
      <w:r>
        <w:t xml:space="preserve">On its face, this project looks like something we want to take a look at, but first will </w:t>
      </w:r>
      <w:r w:rsidR="003B40E9">
        <w:t>contact</w:t>
      </w:r>
      <w:r>
        <w:t xml:space="preserve"> the D.A.s Association.</w:t>
      </w:r>
    </w:p>
    <w:p w:rsidR="00A371B5" w:rsidRDefault="00A371B5">
      <w:pPr>
        <w:ind w:firstLine="720"/>
        <w:sectPr w:rsidR="00A371B5">
          <w:type w:val="continuous"/>
          <w:pgSz w:w="12240" w:h="15840"/>
          <w:pgMar w:top="1440" w:right="1440" w:bottom="1440" w:left="1440" w:header="1440" w:footer="1440" w:gutter="0"/>
          <w:cols w:space="720"/>
          <w:noEndnote/>
        </w:sectPr>
      </w:pPr>
    </w:p>
    <w:p w:rsidR="00A371B5" w:rsidRDefault="00A371B5">
      <w:pPr>
        <w:ind w:firstLine="720"/>
      </w:pPr>
      <w:r>
        <w:lastRenderedPageBreak/>
        <w:t>The chairman is aware of someone who may be interested in volunteering to help on this project.</w:t>
      </w:r>
    </w:p>
    <w:p w:rsidR="00A371B5" w:rsidRDefault="00A371B5"/>
    <w:p w:rsidR="00A371B5" w:rsidRDefault="00A371B5">
      <w:pPr>
        <w:tabs>
          <w:tab w:val="left" w:pos="-1440"/>
        </w:tabs>
        <w:ind w:left="1440" w:hanging="720"/>
        <w:rPr>
          <w:b/>
          <w:bCs/>
        </w:rPr>
      </w:pPr>
      <w:r>
        <w:t xml:space="preserve">C. </w:t>
      </w:r>
      <w:r>
        <w:tab/>
      </w:r>
      <w:r>
        <w:rPr>
          <w:b/>
          <w:bCs/>
        </w:rPr>
        <w:t>Proposed Project:</w:t>
      </w:r>
    </w:p>
    <w:p w:rsidR="00A371B5" w:rsidRDefault="00A371B5">
      <w:pPr>
        <w:ind w:firstLine="1440"/>
      </w:pPr>
      <w:r>
        <w:rPr>
          <w:b/>
          <w:bCs/>
        </w:rPr>
        <w:t>Not-for-Profit Corporations Law</w:t>
      </w:r>
      <w:r>
        <w:tab/>
      </w:r>
    </w:p>
    <w:p w:rsidR="00A371B5" w:rsidRDefault="003B40E9">
      <w:pPr>
        <w:ind w:left="1440"/>
      </w:pPr>
      <w:r>
        <w:t>We have received a request to consider</w:t>
      </w:r>
      <w:r w:rsidR="001B1D15">
        <w:t xml:space="preserve"> possible reforms to the </w:t>
      </w:r>
      <w:r w:rsidR="00A371B5">
        <w:t>Not-for-Profit Corporations Law</w:t>
      </w:r>
      <w:r w:rsidR="001B1D15">
        <w:t>.</w:t>
      </w:r>
      <w:r w:rsidR="00A371B5">
        <w:t xml:space="preserve"> There is also some legislative interest in some aspects of the law, such as the compensation and salaries for </w:t>
      </w:r>
      <w:proofErr w:type="gramStart"/>
      <w:r w:rsidR="00A371B5">
        <w:t>executives</w:t>
      </w:r>
      <w:proofErr w:type="gramEnd"/>
      <w:r w:rsidR="00A371B5">
        <w:t xml:space="preserve"> at large non</w:t>
      </w:r>
      <w:r>
        <w:t>-</w:t>
      </w:r>
      <w:r w:rsidR="00A371B5">
        <w:t>profits statewide. Some areas in need of attention:</w:t>
      </w:r>
    </w:p>
    <w:p w:rsidR="00A371B5" w:rsidRDefault="00A371B5"/>
    <w:p w:rsidR="00A371B5" w:rsidRDefault="00A371B5">
      <w:pPr>
        <w:tabs>
          <w:tab w:val="left" w:pos="-1440"/>
        </w:tabs>
        <w:ind w:left="2160" w:hanging="720"/>
      </w:pPr>
      <w:r>
        <w:t xml:space="preserve">1. </w:t>
      </w:r>
      <w:r>
        <w:tab/>
        <w:t>The law is clumsily interposed on the IT economy.</w:t>
      </w:r>
    </w:p>
    <w:p w:rsidR="00A371B5" w:rsidRDefault="00A371B5">
      <w:pPr>
        <w:tabs>
          <w:tab w:val="left" w:pos="-1440"/>
        </w:tabs>
        <w:ind w:left="2160" w:hanging="720"/>
      </w:pPr>
      <w:r>
        <w:t xml:space="preserve">2. </w:t>
      </w:r>
      <w:r>
        <w:tab/>
        <w:t xml:space="preserve">It is widely agreed that the law needs to address checks and balances, transparency, and accountability. </w:t>
      </w:r>
    </w:p>
    <w:p w:rsidR="00A371B5" w:rsidRDefault="00A371B5">
      <w:pPr>
        <w:tabs>
          <w:tab w:val="left" w:pos="-1440"/>
        </w:tabs>
        <w:ind w:left="2160" w:hanging="720"/>
      </w:pPr>
      <w:r>
        <w:t xml:space="preserve">3. </w:t>
      </w:r>
      <w:r>
        <w:tab/>
      </w:r>
      <w:r w:rsidR="001B1D15">
        <w:t>The importance of modernizing</w:t>
      </w:r>
      <w:r w:rsidR="003B40E9">
        <w:t xml:space="preserve"> how</w:t>
      </w:r>
      <w:r>
        <w:t xml:space="preserve"> private </w:t>
      </w:r>
      <w:r w:rsidR="003B40E9">
        <w:t>funds</w:t>
      </w:r>
      <w:r w:rsidR="001B1D15">
        <w:t xml:space="preserve"> can be invested.</w:t>
      </w:r>
      <w:r>
        <w:t xml:space="preserve"> Another issue, not addressed in the law, is how nonprofits acquire each other.</w:t>
      </w:r>
    </w:p>
    <w:p w:rsidR="00A371B5" w:rsidRDefault="00A371B5">
      <w:pPr>
        <w:tabs>
          <w:tab w:val="left" w:pos="-1440"/>
        </w:tabs>
        <w:ind w:left="2160" w:hanging="720"/>
      </w:pPr>
      <w:r>
        <w:t xml:space="preserve">4. </w:t>
      </w:r>
      <w:r>
        <w:tab/>
        <w:t>It should be easier to become a not-for-profit corporation under New York law, so that new entities would be less likely to form under the laws of other states such as Delaware.</w:t>
      </w:r>
    </w:p>
    <w:p w:rsidR="00A371B5" w:rsidRDefault="00A371B5">
      <w:pPr>
        <w:tabs>
          <w:tab w:val="left" w:pos="-1440"/>
        </w:tabs>
        <w:ind w:left="2160" w:hanging="720"/>
      </w:pPr>
      <w:r>
        <w:t xml:space="preserve">5. </w:t>
      </w:r>
      <w:r>
        <w:tab/>
        <w:t xml:space="preserve">Other </w:t>
      </w:r>
      <w:r w:rsidR="00013B26">
        <w:t xml:space="preserve">proposed </w:t>
      </w:r>
      <w:r>
        <w:t>reforms</w:t>
      </w:r>
      <w:r w:rsidR="00013B26">
        <w:t xml:space="preserve"> include</w:t>
      </w:r>
      <w:r>
        <w:t xml:space="preserve"> regulatory monitoring, changes to voting requirements, and allowing directors to consider multiple factors in their decisions.</w:t>
      </w:r>
    </w:p>
    <w:p w:rsidR="00A371B5" w:rsidRDefault="00A371B5">
      <w:pPr>
        <w:tabs>
          <w:tab w:val="left" w:pos="-1440"/>
        </w:tabs>
        <w:ind w:left="2160" w:hanging="720"/>
      </w:pPr>
      <w:r>
        <w:lastRenderedPageBreak/>
        <w:t xml:space="preserve">6. </w:t>
      </w:r>
      <w:r>
        <w:tab/>
        <w:t>Other proposals for reform have tended to treat not-for-profits more like for profit entities, despite their fundamental differences.</w:t>
      </w:r>
    </w:p>
    <w:p w:rsidR="00A371B5" w:rsidRDefault="00A371B5"/>
    <w:p w:rsidR="00A371B5" w:rsidRDefault="00A371B5">
      <w:pPr>
        <w:ind w:firstLine="720"/>
      </w:pPr>
      <w:r>
        <w:t>The commissioners agreed that this project comes within the mission of the commission. The law is 40 years old. Large not-for-profits are a major economic force in the state, and likely to become more so as government offloads functions onto them.</w:t>
      </w:r>
    </w:p>
    <w:p w:rsidR="00A371B5" w:rsidRDefault="00A371B5">
      <w:pPr>
        <w:ind w:firstLine="720"/>
      </w:pPr>
      <w:r>
        <w:t xml:space="preserve">Several introductory materials will be circulated to the commissioners, including a report by the New York City Bar, a </w:t>
      </w:r>
      <w:proofErr w:type="spellStart"/>
      <w:r>
        <w:t>precis</w:t>
      </w:r>
      <w:proofErr w:type="spellEnd"/>
      <w:r>
        <w:t xml:space="preserve"> of the statute, and introductory materials from a conference.</w:t>
      </w:r>
    </w:p>
    <w:p w:rsidR="00A371B5" w:rsidRDefault="00A371B5">
      <w:pPr>
        <w:ind w:firstLine="720"/>
      </w:pPr>
      <w:r>
        <w:t xml:space="preserve">We still need to </w:t>
      </w:r>
      <w:r w:rsidR="00013B26">
        <w:t>learn</w:t>
      </w:r>
      <w:r>
        <w:t xml:space="preserve"> more about this issue, and will schedule conference calls with some key players as a starting point.</w:t>
      </w:r>
    </w:p>
    <w:p w:rsidR="00A371B5" w:rsidRDefault="00A371B5">
      <w:pPr>
        <w:ind w:firstLine="720"/>
      </w:pPr>
      <w:r>
        <w:t xml:space="preserve">Our role can be to communicate our reaction to existing draft revisions to the legislative committees.  As with our study of the alcoholic beverage control law a few years ago, we can write a report about the law without necessarily providing details on proposed legislation. If we </w:t>
      </w:r>
      <w:proofErr w:type="gramStart"/>
      <w:r w:rsidR="00013B26">
        <w:t>Having</w:t>
      </w:r>
      <w:proofErr w:type="gramEnd"/>
      <w:r w:rsidR="00013B26">
        <w:t xml:space="preserve"> some attention </w:t>
      </w:r>
      <w:r>
        <w:t>paid to the subject</w:t>
      </w:r>
      <w:r w:rsidR="00013B26">
        <w:t xml:space="preserve"> may</w:t>
      </w:r>
      <w:r>
        <w:t xml:space="preserve"> generate sufficient momentum in the field.</w:t>
      </w:r>
    </w:p>
    <w:p w:rsidR="00A371B5" w:rsidRDefault="00A371B5">
      <w:pPr>
        <w:ind w:firstLine="720"/>
        <w:sectPr w:rsidR="00A371B5">
          <w:type w:val="continuous"/>
          <w:pgSz w:w="12240" w:h="15840"/>
          <w:pgMar w:top="1440" w:right="1440" w:bottom="1440" w:left="1440" w:header="1440" w:footer="1440" w:gutter="0"/>
          <w:cols w:space="720"/>
          <w:noEndnote/>
        </w:sectPr>
      </w:pPr>
    </w:p>
    <w:p w:rsidR="00A371B5" w:rsidRDefault="00A371B5"/>
    <w:p w:rsidR="00A371B5" w:rsidRDefault="00A371B5">
      <w:pPr>
        <w:tabs>
          <w:tab w:val="left" w:pos="-1440"/>
        </w:tabs>
        <w:ind w:left="720" w:hanging="720"/>
      </w:pPr>
      <w:r>
        <w:t xml:space="preserve">III. </w:t>
      </w:r>
      <w:r>
        <w:tab/>
        <w:t>Other Business</w:t>
      </w:r>
    </w:p>
    <w:p w:rsidR="00A371B5" w:rsidRDefault="00A371B5"/>
    <w:p w:rsidR="00A371B5" w:rsidRDefault="00A371B5">
      <w:pPr>
        <w:tabs>
          <w:tab w:val="left" w:pos="-1440"/>
        </w:tabs>
        <w:ind w:left="1440" w:hanging="720"/>
      </w:pPr>
      <w:r>
        <w:t xml:space="preserve">A. </w:t>
      </w:r>
      <w:r>
        <w:tab/>
      </w:r>
      <w:r>
        <w:rPr>
          <w:b/>
          <w:bCs/>
        </w:rPr>
        <w:t>Governor</w:t>
      </w:r>
      <w:r>
        <w:rPr>
          <w:b/>
          <w:bCs/>
        </w:rPr>
        <w:sym w:font="WP TypographicSymbols" w:char="003D"/>
      </w:r>
      <w:proofErr w:type="gramStart"/>
      <w:r>
        <w:rPr>
          <w:b/>
          <w:bCs/>
        </w:rPr>
        <w:t>s</w:t>
      </w:r>
      <w:proofErr w:type="gramEnd"/>
      <w:r>
        <w:rPr>
          <w:b/>
          <w:bCs/>
        </w:rPr>
        <w:t xml:space="preserve"> Papers</w:t>
      </w:r>
    </w:p>
    <w:p w:rsidR="00A371B5" w:rsidRDefault="00A371B5">
      <w:pPr>
        <w:ind w:left="1440"/>
      </w:pPr>
      <w:r>
        <w:t>Who owns the Governor</w:t>
      </w:r>
      <w:r>
        <w:sym w:font="WP TypographicSymbols" w:char="003D"/>
      </w:r>
      <w:proofErr w:type="gramStart"/>
      <w:r>
        <w:t>s</w:t>
      </w:r>
      <w:proofErr w:type="gramEnd"/>
      <w:r>
        <w:t xml:space="preserve"> papers? There is </w:t>
      </w:r>
      <w:r w:rsidR="003B40E9">
        <w:t xml:space="preserve">a statute governing this issue </w:t>
      </w:r>
      <w:r>
        <w:t>for the papers of the Compt</w:t>
      </w:r>
      <w:r w:rsidR="003B40E9">
        <w:t>r</w:t>
      </w:r>
      <w:r>
        <w:t>oller and</w:t>
      </w:r>
      <w:r w:rsidR="003B40E9">
        <w:t xml:space="preserve"> the</w:t>
      </w:r>
      <w:r>
        <w:t xml:space="preserve"> Attorney General, but none for the Governor.</w:t>
      </w:r>
    </w:p>
    <w:p w:rsidR="00A371B5" w:rsidRDefault="00A371B5">
      <w:pPr>
        <w:ind w:left="1440"/>
      </w:pPr>
      <w:r>
        <w:t>We will contact the Albany Government Law Review to see if they would like to look at this issue.</w:t>
      </w:r>
    </w:p>
    <w:p w:rsidR="00A371B5" w:rsidRDefault="00A371B5"/>
    <w:p w:rsidR="00A371B5" w:rsidRDefault="00A371B5">
      <w:pPr>
        <w:tabs>
          <w:tab w:val="left" w:pos="-1440"/>
        </w:tabs>
        <w:ind w:left="1440" w:hanging="720"/>
      </w:pPr>
      <w:r>
        <w:t xml:space="preserve">B. </w:t>
      </w:r>
      <w:r>
        <w:tab/>
      </w:r>
      <w:r>
        <w:rPr>
          <w:b/>
          <w:bCs/>
        </w:rPr>
        <w:t>Powers of Attorney</w:t>
      </w:r>
    </w:p>
    <w:p w:rsidR="00A371B5" w:rsidRDefault="00A371B5">
      <w:pPr>
        <w:tabs>
          <w:tab w:val="left" w:pos="-1440"/>
        </w:tabs>
        <w:ind w:left="2160" w:hanging="720"/>
      </w:pPr>
      <w:r>
        <w:t xml:space="preserve">1. </w:t>
      </w:r>
      <w:r>
        <w:tab/>
        <w:t>We are preparing to submit our short list of technical amendments to the legislature.</w:t>
      </w:r>
    </w:p>
    <w:p w:rsidR="00A371B5" w:rsidRDefault="00A371B5"/>
    <w:p w:rsidR="00A371B5" w:rsidRDefault="00A371B5">
      <w:pPr>
        <w:tabs>
          <w:tab w:val="left" w:pos="-1440"/>
        </w:tabs>
        <w:ind w:left="2160" w:hanging="720"/>
      </w:pPr>
      <w:r>
        <w:t xml:space="preserve">2. </w:t>
      </w:r>
      <w:r>
        <w:tab/>
        <w:t>Florida</w:t>
      </w:r>
      <w:r>
        <w:sym w:font="WP TypographicSymbols" w:char="003D"/>
      </w:r>
      <w:r>
        <w:t xml:space="preserve">s new power of attorney law goes into effect Saturday, October 1. </w:t>
      </w:r>
    </w:p>
    <w:p w:rsidR="00A371B5" w:rsidRDefault="00A371B5">
      <w:pPr>
        <w:ind w:firstLine="2160"/>
      </w:pPr>
      <w:r>
        <w:t>Florida</w:t>
      </w:r>
      <w:r>
        <w:sym w:font="WP TypographicSymbols" w:char="003D"/>
      </w:r>
      <w:r>
        <w:t>s concerns in revising the law closely mirror those identified by the Commission. Staff will circulate the Florida Bar</w:t>
      </w:r>
      <w:r>
        <w:sym w:font="WP TypographicSymbols" w:char="003D"/>
      </w:r>
      <w:r>
        <w:t>s White Paper on the subject.</w:t>
      </w:r>
    </w:p>
    <w:p w:rsidR="00F25157" w:rsidRDefault="00F25157">
      <w:pPr>
        <w:ind w:firstLine="2160"/>
      </w:pPr>
    </w:p>
    <w:p w:rsidR="00F25157" w:rsidRDefault="00F25157">
      <w:pPr>
        <w:ind w:firstLine="2160"/>
      </w:pPr>
      <w:r>
        <w:t>End.</w:t>
      </w:r>
    </w:p>
    <w:p w:rsidR="00F25157" w:rsidRDefault="00F25157">
      <w:pPr>
        <w:ind w:firstLine="2160"/>
      </w:pPr>
    </w:p>
    <w:p w:rsidR="00F25157" w:rsidRDefault="00F25157" w:rsidP="00F25157">
      <w:r>
        <w:t>Audio:</w:t>
      </w:r>
      <w:r>
        <w:tab/>
      </w:r>
      <w:r>
        <w:tab/>
        <w:t>There is an audio recording of the September 27, 2011 meeting.  Due to technical difficulties the audio recording captures the first hour and 14 minutes of the meeting.</w:t>
      </w:r>
    </w:p>
    <w:sectPr w:rsidR="00F25157" w:rsidSect="00A371B5">
      <w:type w:val="continuous"/>
      <w:pgSz w:w="12240" w:h="15840"/>
      <w:pgMar w:top="1440" w:right="1440" w:bottom="1440" w:left="1440" w:header="1440" w:footer="144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WP TypographicSymbols">
    <w:panose1 w:val="00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A371B5"/>
    <w:rsid w:val="00013B26"/>
    <w:rsid w:val="001B1D15"/>
    <w:rsid w:val="001C138E"/>
    <w:rsid w:val="003B40E9"/>
    <w:rsid w:val="00470E09"/>
    <w:rsid w:val="00673CF3"/>
    <w:rsid w:val="008B45A9"/>
    <w:rsid w:val="00A371B5"/>
    <w:rsid w:val="00AE14B0"/>
    <w:rsid w:val="00B7316D"/>
    <w:rsid w:val="00F11978"/>
    <w:rsid w:val="00F251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316D"/>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B7316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1431</Words>
  <Characters>7490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Albany Law School</Company>
  <LinksUpToDate>false</LinksUpToDate>
  <CharactersWithSpaces>8904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Albany Law School</dc:creator>
  <cp:lastModifiedBy>Albany Law School</cp:lastModifiedBy>
  <cp:revision>2</cp:revision>
  <dcterms:created xsi:type="dcterms:W3CDTF">2011-09-30T16:33:00Z</dcterms:created>
  <dcterms:modified xsi:type="dcterms:W3CDTF">2011-09-30T16:33:00Z</dcterms:modified>
</cp:coreProperties>
</file>